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FAFBB" w14:textId="77777777" w:rsidR="00EA3F55" w:rsidRPr="00A040BB" w:rsidRDefault="00EA3F55" w:rsidP="00EA3F55">
      <w:pPr>
        <w:jc w:val="both"/>
        <w:rPr>
          <w:rFonts w:ascii="HandelGothic BT" w:hAnsi="HandelGothic BT"/>
          <w:sz w:val="32"/>
          <w:szCs w:val="28"/>
          <w:lang w:val="en-US"/>
        </w:rPr>
      </w:pPr>
      <w:r w:rsidRPr="00A040BB">
        <w:rPr>
          <w:rFonts w:ascii="HandelGothic BT" w:hAnsi="HandelGothic BT"/>
          <w:sz w:val="32"/>
          <w:szCs w:val="28"/>
          <w:lang w:val="en-US"/>
        </w:rPr>
        <w:t>Chapter 1</w:t>
      </w:r>
      <w:r>
        <w:rPr>
          <w:rFonts w:ascii="HandelGothic BT" w:hAnsi="HandelGothic BT"/>
          <w:sz w:val="32"/>
          <w:szCs w:val="28"/>
          <w:lang w:val="en-US"/>
        </w:rPr>
        <w:t>:  Prospects</w:t>
      </w:r>
    </w:p>
    <w:p w14:paraId="33B05BC1" w14:textId="77777777" w:rsidR="00EA3F55" w:rsidRDefault="00EA3F55" w:rsidP="006B0D24">
      <w:pPr>
        <w:jc w:val="both"/>
        <w:rPr>
          <w:rFonts w:eastAsia="Times New Roman"/>
          <w:color w:val="000000"/>
          <w:szCs w:val="24"/>
          <w:lang w:val="en-US"/>
        </w:rPr>
      </w:pPr>
    </w:p>
    <w:p w14:paraId="07EA9CFB" w14:textId="526CD190" w:rsidR="006B0D24" w:rsidRPr="0055355D" w:rsidRDefault="006B0D24" w:rsidP="006B0D24">
      <w:pPr>
        <w:jc w:val="both"/>
        <w:rPr>
          <w:rFonts w:eastAsia="Times New Roman"/>
          <w:color w:val="000000"/>
          <w:szCs w:val="24"/>
          <w:lang w:val="en-US"/>
        </w:rPr>
      </w:pPr>
      <w:r w:rsidRPr="0055355D">
        <w:rPr>
          <w:rFonts w:eastAsia="Times New Roman"/>
          <w:color w:val="000000"/>
          <w:szCs w:val="24"/>
          <w:lang w:val="en-US"/>
        </w:rPr>
        <w:t>Port Loren, Gran Quivera, Prenglar System</w:t>
      </w:r>
    </w:p>
    <w:p w14:paraId="4E950A5F" w14:textId="77777777" w:rsidR="006B0D24" w:rsidRPr="0055355D" w:rsidRDefault="006B0D24" w:rsidP="006B0D24">
      <w:pPr>
        <w:jc w:val="both"/>
        <w:rPr>
          <w:rFonts w:eastAsia="Times New Roman"/>
          <w:color w:val="000000"/>
          <w:szCs w:val="24"/>
          <w:lang w:val="en-US"/>
        </w:rPr>
      </w:pPr>
      <w:r>
        <w:rPr>
          <w:lang w:val="en-US"/>
        </w:rPr>
        <w:t>Day 200, 10 Federation Year [10.200]</w:t>
      </w:r>
    </w:p>
    <w:p w14:paraId="46BBB966" w14:textId="77777777" w:rsidR="006B0D24" w:rsidRDefault="006B0D24" w:rsidP="006B0D24">
      <w:pPr>
        <w:jc w:val="both"/>
        <w:rPr>
          <w:rFonts w:eastAsia="Times New Roman"/>
          <w:color w:val="000000"/>
          <w:szCs w:val="24"/>
          <w:lang w:val="en-US"/>
        </w:rPr>
      </w:pPr>
    </w:p>
    <w:p w14:paraId="2AC4648F" w14:textId="77777777" w:rsidR="006B0D24" w:rsidRDefault="006B0D24" w:rsidP="006B0D24">
      <w:pPr>
        <w:jc w:val="both"/>
        <w:rPr>
          <w:rFonts w:eastAsia="Times New Roman"/>
          <w:color w:val="000000"/>
          <w:szCs w:val="24"/>
          <w:lang w:val="en-US"/>
        </w:rPr>
      </w:pPr>
      <w:r>
        <w:rPr>
          <w:rFonts w:eastAsia="Times New Roman"/>
          <w:color w:val="000000"/>
          <w:szCs w:val="24"/>
          <w:lang w:val="en-US"/>
        </w:rPr>
        <w:t>The administrative and factual center of the Frontier was also the most populated city on the most populated planet in the known universe.  Port Loren and its surrounding boroughs together comprised over 10% of the entire UPF citizenry, which made for a very cozy rest of the constellation.  This still burgeoning sector of space was the hub of commodity trading, and there was more influence here on the rest of the Frontier than anywhere else.</w:t>
      </w:r>
    </w:p>
    <w:p w14:paraId="4B528802" w14:textId="77777777" w:rsidR="006B0D24" w:rsidRDefault="006B0D24" w:rsidP="006B0D24">
      <w:pPr>
        <w:jc w:val="both"/>
        <w:rPr>
          <w:rFonts w:eastAsia="Times New Roman"/>
          <w:color w:val="000000"/>
          <w:szCs w:val="24"/>
          <w:lang w:val="en-US"/>
        </w:rPr>
      </w:pPr>
    </w:p>
    <w:p w14:paraId="38388833" w14:textId="77777777" w:rsidR="006B0D24" w:rsidRDefault="006B0D24" w:rsidP="006B0D24">
      <w:pPr>
        <w:jc w:val="both"/>
        <w:rPr>
          <w:rFonts w:eastAsia="Times New Roman"/>
          <w:color w:val="000000"/>
          <w:szCs w:val="24"/>
          <w:lang w:val="en-US"/>
        </w:rPr>
      </w:pPr>
      <w:r>
        <w:rPr>
          <w:rFonts w:eastAsia="Times New Roman"/>
          <w:color w:val="000000"/>
          <w:szCs w:val="24"/>
          <w:lang w:val="en-US"/>
        </w:rPr>
        <w:t>As a standard practice, trade was agreed upon via subspace radio, which had a lag time of about an hour per light year, and prices were honored upon delivery irrespective of any fluctuations in the market during transit.  Most haulers usually operated between two—maybe three systems—at most, with very few long-range hauls conducted within a given company from its mining sources to its refineries and outlet centers.  This was the way, at least until interstellar drives could be improved so as to fold spacetime with even more magnitude.</w:t>
      </w:r>
    </w:p>
    <w:p w14:paraId="6BCDCD57" w14:textId="77777777" w:rsidR="006B0D24" w:rsidRPr="00B96227" w:rsidRDefault="006B0D24" w:rsidP="006B0D24">
      <w:pPr>
        <w:jc w:val="both"/>
        <w:rPr>
          <w:lang w:val="en-US"/>
        </w:rPr>
      </w:pPr>
    </w:p>
    <w:p w14:paraId="514B6104" w14:textId="77777777" w:rsidR="006B0D24" w:rsidRPr="00B96227" w:rsidRDefault="006B0D24" w:rsidP="006B0D24">
      <w:pPr>
        <w:jc w:val="both"/>
        <w:rPr>
          <w:rFonts w:eastAsia="Times New Roman"/>
          <w:color w:val="000000"/>
          <w:szCs w:val="24"/>
          <w:lang w:val="en-US"/>
        </w:rPr>
      </w:pPr>
      <w:r>
        <w:rPr>
          <w:rFonts w:eastAsia="Times New Roman"/>
          <w:color w:val="000000"/>
          <w:szCs w:val="24"/>
          <w:lang w:val="en-US"/>
        </w:rPr>
        <w:t xml:space="preserve">[PC] </w:t>
      </w:r>
      <w:r w:rsidRPr="00B96227">
        <w:rPr>
          <w:rFonts w:eastAsia="Times New Roman"/>
          <w:color w:val="000000"/>
          <w:szCs w:val="24"/>
          <w:lang w:val="en-US"/>
        </w:rPr>
        <w:t xml:space="preserve">thumbed through the </w:t>
      </w:r>
      <w:proofErr w:type="spellStart"/>
      <w:r w:rsidRPr="00B96227">
        <w:rPr>
          <w:rFonts w:eastAsia="Times New Roman"/>
          <w:color w:val="000000"/>
          <w:szCs w:val="24"/>
          <w:lang w:val="en-US"/>
        </w:rPr>
        <w:t>holo</w:t>
      </w:r>
      <w:proofErr w:type="spellEnd"/>
      <w:r w:rsidRPr="00B96227">
        <w:rPr>
          <w:rFonts w:eastAsia="Times New Roman"/>
          <w:color w:val="000000"/>
          <w:szCs w:val="24"/>
          <w:lang w:val="en-US"/>
        </w:rPr>
        <w:t xml:space="preserve"> stories, then turned her</w:t>
      </w:r>
      <w:r>
        <w:rPr>
          <w:rFonts w:eastAsia="Times New Roman"/>
          <w:color w:val="000000"/>
          <w:szCs w:val="24"/>
          <w:lang w:val="en-US"/>
        </w:rPr>
        <w:t>/his</w:t>
      </w:r>
      <w:r w:rsidRPr="00B96227">
        <w:rPr>
          <w:rFonts w:eastAsia="Times New Roman"/>
          <w:color w:val="000000"/>
          <w:szCs w:val="24"/>
          <w:lang w:val="en-US"/>
        </w:rPr>
        <w:t xml:space="preserve"> attention back to her</w:t>
      </w:r>
      <w:r>
        <w:rPr>
          <w:rFonts w:eastAsia="Times New Roman"/>
          <w:color w:val="000000"/>
          <w:szCs w:val="24"/>
          <w:lang w:val="en-US"/>
        </w:rPr>
        <w:t>/his</w:t>
      </w:r>
      <w:r w:rsidRPr="00B96227">
        <w:rPr>
          <w:rFonts w:eastAsia="Times New Roman"/>
          <w:color w:val="000000"/>
          <w:szCs w:val="24"/>
          <w:lang w:val="en-US"/>
        </w:rPr>
        <w:t xml:space="preserve"> </w:t>
      </w:r>
      <w:proofErr w:type="spellStart"/>
      <w:r w:rsidRPr="00B96227">
        <w:rPr>
          <w:rFonts w:eastAsia="Times New Roman"/>
          <w:color w:val="000000"/>
          <w:szCs w:val="24"/>
          <w:lang w:val="en-US"/>
        </w:rPr>
        <w:t>SynchedIn</w:t>
      </w:r>
      <w:proofErr w:type="spellEnd"/>
      <w:r w:rsidRPr="00B96227">
        <w:rPr>
          <w:rFonts w:eastAsia="Times New Roman"/>
          <w:color w:val="000000"/>
          <w:szCs w:val="24"/>
          <w:lang w:val="en-US"/>
        </w:rPr>
        <w:t xml:space="preserve"> app and noted the current available trade broker positions in the city, filtered by credential requirements and pay</w:t>
      </w:r>
      <w:r>
        <w:rPr>
          <w:rFonts w:eastAsia="Times New Roman"/>
          <w:color w:val="000000"/>
          <w:szCs w:val="24"/>
          <w:lang w:val="en-US"/>
        </w:rPr>
        <w:t xml:space="preserve"> rates</w:t>
      </w:r>
      <w:r w:rsidRPr="00B96227">
        <w:rPr>
          <w:rFonts w:eastAsia="Times New Roman"/>
          <w:color w:val="000000"/>
          <w:szCs w:val="24"/>
          <w:lang w:val="en-US"/>
        </w:rPr>
        <w:t>, and sorted by Employer or Client.</w:t>
      </w:r>
    </w:p>
    <w:p w14:paraId="53D5AB32" w14:textId="77777777" w:rsidR="006B0D24" w:rsidRPr="00B96227" w:rsidRDefault="006B0D24" w:rsidP="006B0D24">
      <w:pPr>
        <w:jc w:val="both"/>
        <w:rPr>
          <w:rFonts w:eastAsia="Times New Roman"/>
          <w:color w:val="000000"/>
          <w:szCs w:val="24"/>
          <w:lang w:val="en-US"/>
        </w:rPr>
      </w:pPr>
    </w:p>
    <w:p w14:paraId="471587B6" w14:textId="77777777" w:rsidR="006B0D24" w:rsidRPr="00B96227" w:rsidRDefault="006B0D24" w:rsidP="006B0D24">
      <w:pPr>
        <w:pStyle w:val="ListParagraph"/>
        <w:numPr>
          <w:ilvl w:val="0"/>
          <w:numId w:val="1"/>
        </w:numPr>
        <w:jc w:val="both"/>
        <w:rPr>
          <w:rFonts w:eastAsia="Times New Roman"/>
          <w:color w:val="000000"/>
          <w:szCs w:val="24"/>
          <w:lang w:val="en-US"/>
        </w:rPr>
      </w:pPr>
      <w:r w:rsidRPr="00B96227">
        <w:rPr>
          <w:rFonts w:eastAsia="Times New Roman"/>
          <w:color w:val="000000"/>
          <w:szCs w:val="24"/>
          <w:lang w:val="en-US"/>
        </w:rPr>
        <w:t>Ebb &amp; Flow Astronautics, 100 cr./day</w:t>
      </w:r>
    </w:p>
    <w:p w14:paraId="20043633" w14:textId="77777777" w:rsidR="006B0D24" w:rsidRPr="00B96227" w:rsidRDefault="006B0D24" w:rsidP="006B0D24">
      <w:pPr>
        <w:pStyle w:val="ListParagraph"/>
        <w:numPr>
          <w:ilvl w:val="0"/>
          <w:numId w:val="1"/>
        </w:numPr>
        <w:jc w:val="both"/>
        <w:rPr>
          <w:rFonts w:eastAsia="Times New Roman"/>
          <w:color w:val="000000"/>
          <w:szCs w:val="24"/>
          <w:lang w:val="en-US"/>
        </w:rPr>
      </w:pPr>
      <w:r w:rsidRPr="00B96227">
        <w:rPr>
          <w:rFonts w:eastAsia="Times New Roman"/>
          <w:color w:val="000000"/>
          <w:szCs w:val="24"/>
          <w:lang w:val="en-US"/>
        </w:rPr>
        <w:t>Frontierwide Freight and Shipping, 120 cr./day</w:t>
      </w:r>
    </w:p>
    <w:p w14:paraId="5C9FF747" w14:textId="77777777" w:rsidR="006B0D24" w:rsidRPr="00B96227" w:rsidRDefault="006B0D24" w:rsidP="006B0D24">
      <w:pPr>
        <w:pStyle w:val="ListParagraph"/>
        <w:numPr>
          <w:ilvl w:val="0"/>
          <w:numId w:val="1"/>
        </w:numPr>
        <w:jc w:val="both"/>
        <w:rPr>
          <w:rFonts w:eastAsia="Times New Roman"/>
          <w:color w:val="000000"/>
          <w:szCs w:val="24"/>
          <w:lang w:val="en-US"/>
        </w:rPr>
      </w:pPr>
      <w:r w:rsidRPr="00B96227">
        <w:rPr>
          <w:rFonts w:eastAsia="Times New Roman"/>
          <w:color w:val="000000"/>
          <w:szCs w:val="24"/>
          <w:lang w:val="en-US"/>
        </w:rPr>
        <w:t>P.C.U.O.C.T.N.S., 98 cr./day</w:t>
      </w:r>
      <w:r>
        <w:rPr>
          <w:rFonts w:eastAsia="Times New Roman"/>
          <w:color w:val="000000"/>
          <w:szCs w:val="24"/>
          <w:lang w:val="en-US"/>
        </w:rPr>
        <w:t>; freelance work available</w:t>
      </w:r>
    </w:p>
    <w:p w14:paraId="7FDE33D5" w14:textId="77777777" w:rsidR="006B0D24" w:rsidRPr="00B96227" w:rsidRDefault="006B0D24" w:rsidP="006B0D24">
      <w:pPr>
        <w:pStyle w:val="ListParagraph"/>
        <w:numPr>
          <w:ilvl w:val="0"/>
          <w:numId w:val="1"/>
        </w:numPr>
        <w:jc w:val="both"/>
        <w:rPr>
          <w:rFonts w:eastAsia="Times New Roman"/>
          <w:color w:val="000000"/>
          <w:szCs w:val="24"/>
          <w:lang w:val="en-US"/>
        </w:rPr>
      </w:pPr>
      <w:r w:rsidRPr="00B96227">
        <w:rPr>
          <w:rFonts w:eastAsia="Times New Roman"/>
          <w:color w:val="000000"/>
          <w:szCs w:val="24"/>
          <w:lang w:val="en-US"/>
        </w:rPr>
        <w:t>Port Loren Municipal Force, 85 cr./day</w:t>
      </w:r>
      <w:r>
        <w:rPr>
          <w:rFonts w:eastAsia="Times New Roman"/>
          <w:color w:val="000000"/>
          <w:szCs w:val="24"/>
          <w:lang w:val="en-US"/>
        </w:rPr>
        <w:t xml:space="preserve"> + partial living expenses in preselected residence</w:t>
      </w:r>
    </w:p>
    <w:p w14:paraId="0A7778CE" w14:textId="77777777" w:rsidR="006B0D24" w:rsidRPr="00B96227" w:rsidRDefault="006B0D24" w:rsidP="006B0D24">
      <w:pPr>
        <w:pStyle w:val="ListParagraph"/>
        <w:numPr>
          <w:ilvl w:val="0"/>
          <w:numId w:val="1"/>
        </w:numPr>
        <w:jc w:val="both"/>
        <w:rPr>
          <w:rFonts w:eastAsia="Times New Roman"/>
          <w:color w:val="000000"/>
          <w:szCs w:val="24"/>
          <w:lang w:val="en-US"/>
        </w:rPr>
      </w:pPr>
      <w:r w:rsidRPr="00B96227">
        <w:rPr>
          <w:rFonts w:eastAsia="Times New Roman"/>
          <w:color w:val="000000"/>
          <w:szCs w:val="24"/>
          <w:lang w:val="en-US"/>
        </w:rPr>
        <w:t>Speakeasy Pharmacopoeia, Ltd., 1</w:t>
      </w:r>
      <w:r>
        <w:rPr>
          <w:rFonts w:eastAsia="Times New Roman"/>
          <w:color w:val="000000"/>
          <w:szCs w:val="24"/>
          <w:lang w:val="en-US"/>
        </w:rPr>
        <w:t>25</w:t>
      </w:r>
      <w:r w:rsidRPr="00B96227">
        <w:rPr>
          <w:rFonts w:eastAsia="Times New Roman"/>
          <w:color w:val="000000"/>
          <w:szCs w:val="24"/>
          <w:lang w:val="en-US"/>
        </w:rPr>
        <w:t xml:space="preserve"> cr./day</w:t>
      </w:r>
      <w:r>
        <w:rPr>
          <w:rFonts w:eastAsia="Times New Roman"/>
          <w:color w:val="000000"/>
          <w:szCs w:val="24"/>
          <w:lang w:val="en-US"/>
        </w:rPr>
        <w:t>; freelance work available</w:t>
      </w:r>
    </w:p>
    <w:p w14:paraId="24622538" w14:textId="77777777" w:rsidR="006B0D24" w:rsidRDefault="006B0D24" w:rsidP="006B0D24">
      <w:pPr>
        <w:pStyle w:val="ListParagraph"/>
        <w:numPr>
          <w:ilvl w:val="0"/>
          <w:numId w:val="1"/>
        </w:numPr>
        <w:jc w:val="both"/>
        <w:rPr>
          <w:rFonts w:eastAsia="Times New Roman"/>
          <w:color w:val="000000"/>
          <w:szCs w:val="24"/>
          <w:lang w:val="en-US"/>
        </w:rPr>
      </w:pPr>
      <w:r w:rsidRPr="00B96227">
        <w:rPr>
          <w:rFonts w:eastAsia="Times New Roman"/>
          <w:color w:val="000000"/>
          <w:szCs w:val="24"/>
          <w:lang w:val="en-US"/>
        </w:rPr>
        <w:t xml:space="preserve">UPF Military, </w:t>
      </w:r>
      <w:r>
        <w:rPr>
          <w:rFonts w:eastAsia="Times New Roman"/>
          <w:color w:val="000000"/>
          <w:szCs w:val="24"/>
          <w:lang w:val="en-US"/>
        </w:rPr>
        <w:t>70</w:t>
      </w:r>
      <w:r w:rsidRPr="00B96227">
        <w:rPr>
          <w:rFonts w:eastAsia="Times New Roman"/>
          <w:color w:val="000000"/>
          <w:szCs w:val="24"/>
          <w:lang w:val="en-US"/>
        </w:rPr>
        <w:t xml:space="preserve"> cr./day</w:t>
      </w:r>
      <w:r>
        <w:rPr>
          <w:rFonts w:eastAsia="Times New Roman"/>
          <w:color w:val="000000"/>
          <w:szCs w:val="24"/>
          <w:lang w:val="en-US"/>
        </w:rPr>
        <w:t xml:space="preserve"> + housing, civilian position</w:t>
      </w:r>
    </w:p>
    <w:p w14:paraId="643A9987" w14:textId="77777777" w:rsidR="006B0D24" w:rsidRDefault="006B0D24" w:rsidP="006B0D24">
      <w:pPr>
        <w:jc w:val="both"/>
        <w:rPr>
          <w:lang w:val="en-US"/>
        </w:rPr>
      </w:pPr>
      <w:bookmarkStart w:id="0" w:name="_Hlk121287688"/>
    </w:p>
    <w:p w14:paraId="3720B51F" w14:textId="77777777" w:rsidR="006B0D24" w:rsidRDefault="006B0D24" w:rsidP="006B0D24">
      <w:pPr>
        <w:jc w:val="both"/>
        <w:rPr>
          <w:lang w:val="en-US"/>
        </w:rPr>
      </w:pPr>
      <w:r>
        <w:rPr>
          <w:lang w:val="en-US"/>
        </w:rPr>
        <w:t>~*~</w:t>
      </w:r>
    </w:p>
    <w:p w14:paraId="7CD1415F" w14:textId="77777777" w:rsidR="006B0D24" w:rsidRPr="00811B6F" w:rsidRDefault="006B0D24" w:rsidP="006B0D24">
      <w:pPr>
        <w:rPr>
          <w:lang w:val="en-US"/>
        </w:rPr>
      </w:pPr>
      <w:bookmarkStart w:id="1" w:name="_Hlk127007671"/>
      <w:bookmarkEnd w:id="0"/>
    </w:p>
    <w:p w14:paraId="02C5D4EC" w14:textId="77777777" w:rsidR="006B0D24" w:rsidRDefault="006B0D24" w:rsidP="006B0D24">
      <w:r w:rsidRPr="00811B6F">
        <w:rPr>
          <w:noProof/>
        </w:rPr>
        <w:lastRenderedPageBreak/>
        <w:drawing>
          <wp:inline distT="0" distB="0" distL="0" distR="0" wp14:anchorId="158ABD97" wp14:editId="06981550">
            <wp:extent cx="3739515" cy="33585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39515" cy="3358515"/>
                    </a:xfrm>
                    <a:prstGeom prst="rect">
                      <a:avLst/>
                    </a:prstGeom>
                    <a:noFill/>
                    <a:ln>
                      <a:noFill/>
                    </a:ln>
                  </pic:spPr>
                </pic:pic>
              </a:graphicData>
            </a:graphic>
          </wp:inline>
        </w:drawing>
      </w:r>
    </w:p>
    <w:p w14:paraId="7A861B80" w14:textId="77777777" w:rsidR="006B0D24" w:rsidRDefault="006B0D24" w:rsidP="006B0D24">
      <w:pPr>
        <w:spacing w:line="240" w:lineRule="auto"/>
        <w:jc w:val="both"/>
        <w:rPr>
          <w:rFonts w:eastAsia="Times New Roman"/>
          <w:color w:val="000000"/>
          <w:lang w:val="en-US"/>
        </w:rPr>
      </w:pPr>
      <w:bookmarkStart w:id="2" w:name="_Hlk127258099"/>
    </w:p>
    <w:bookmarkEnd w:id="1"/>
    <w:p w14:paraId="05D9FF6F" w14:textId="77777777" w:rsidR="006B0D24" w:rsidRDefault="006B0D24" w:rsidP="006B0D24">
      <w:pPr>
        <w:jc w:val="center"/>
        <w:rPr>
          <w:lang w:val="en-US"/>
        </w:rPr>
      </w:pPr>
      <w:r w:rsidRPr="00ED5F8F">
        <w:rPr>
          <w:noProof/>
          <w:lang w:val="en-US"/>
        </w:rPr>
        <w:drawing>
          <wp:inline distT="0" distB="0" distL="0" distR="0" wp14:anchorId="13764E2B" wp14:editId="3CA192A0">
            <wp:extent cx="3215919" cy="2293819"/>
            <wp:effectExtent l="0" t="0" r="3810" b="0"/>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6"/>
                    <a:stretch>
                      <a:fillRect/>
                    </a:stretch>
                  </pic:blipFill>
                  <pic:spPr>
                    <a:xfrm>
                      <a:off x="0" y="0"/>
                      <a:ext cx="3215919" cy="2293819"/>
                    </a:xfrm>
                    <a:prstGeom prst="rect">
                      <a:avLst/>
                    </a:prstGeom>
                  </pic:spPr>
                </pic:pic>
              </a:graphicData>
            </a:graphic>
          </wp:inline>
        </w:drawing>
      </w:r>
    </w:p>
    <w:p w14:paraId="1728E82B" w14:textId="77777777" w:rsidR="006B0D24" w:rsidRDefault="006B0D24" w:rsidP="006B0D24">
      <w:pPr>
        <w:jc w:val="both"/>
        <w:rPr>
          <w:lang w:val="en-US"/>
        </w:rPr>
      </w:pPr>
    </w:p>
    <w:p w14:paraId="175F7EDC" w14:textId="77777777" w:rsidR="006B0D24" w:rsidRDefault="006B0D24" w:rsidP="006B0D24">
      <w:pPr>
        <w:jc w:val="both"/>
        <w:rPr>
          <w:lang w:val="en-US"/>
        </w:rPr>
      </w:pPr>
    </w:p>
    <w:p w14:paraId="45926B1B" w14:textId="77777777" w:rsidR="006B0D24" w:rsidRDefault="006B0D24" w:rsidP="006B0D24">
      <w:pPr>
        <w:jc w:val="both"/>
        <w:rPr>
          <w:lang w:val="en-US"/>
        </w:rPr>
      </w:pPr>
      <w:r w:rsidRPr="00DA4395">
        <w:rPr>
          <w:noProof/>
        </w:rPr>
        <w:drawing>
          <wp:inline distT="0" distB="0" distL="0" distR="0" wp14:anchorId="1D82D726" wp14:editId="3F848A2C">
            <wp:extent cx="8229600" cy="13849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229600" cy="1384935"/>
                    </a:xfrm>
                    <a:prstGeom prst="rect">
                      <a:avLst/>
                    </a:prstGeom>
                    <a:noFill/>
                    <a:ln>
                      <a:noFill/>
                    </a:ln>
                  </pic:spPr>
                </pic:pic>
              </a:graphicData>
            </a:graphic>
          </wp:inline>
        </w:drawing>
      </w:r>
    </w:p>
    <w:p w14:paraId="1D23B298" w14:textId="77777777" w:rsidR="006B0D24" w:rsidRDefault="006B0D24" w:rsidP="006B0D24">
      <w:pPr>
        <w:jc w:val="both"/>
        <w:rPr>
          <w:lang w:val="en-US"/>
        </w:rPr>
      </w:pPr>
    </w:p>
    <w:p w14:paraId="7D872524" w14:textId="77777777" w:rsidR="006B0D24" w:rsidRPr="00855992" w:rsidRDefault="006B0D24" w:rsidP="006B0D24">
      <w:pPr>
        <w:jc w:val="center"/>
        <w:rPr>
          <w:lang w:val="en-US"/>
        </w:rPr>
      </w:pPr>
      <w:bookmarkStart w:id="3" w:name="_Hlk133651605"/>
      <w:bookmarkEnd w:id="2"/>
      <w:r w:rsidRPr="00855992">
        <w:rPr>
          <w:noProof/>
          <w:lang w:val="en-US"/>
        </w:rPr>
        <w:lastRenderedPageBreak/>
        <w:drawing>
          <wp:inline distT="0" distB="0" distL="0" distR="0" wp14:anchorId="5AB58AC1" wp14:editId="019906FA">
            <wp:extent cx="6530906" cy="3787468"/>
            <wp:effectExtent l="0" t="0" r="3810" b="3810"/>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a:blip r:embed="rId8"/>
                    <a:stretch>
                      <a:fillRect/>
                    </a:stretch>
                  </pic:blipFill>
                  <pic:spPr>
                    <a:xfrm>
                      <a:off x="0" y="0"/>
                      <a:ext cx="6530906" cy="3787468"/>
                    </a:xfrm>
                    <a:prstGeom prst="rect">
                      <a:avLst/>
                    </a:prstGeom>
                  </pic:spPr>
                </pic:pic>
              </a:graphicData>
            </a:graphic>
          </wp:inline>
        </w:drawing>
      </w:r>
    </w:p>
    <w:p w14:paraId="44A8D18F" w14:textId="77777777" w:rsidR="006B0D24" w:rsidRDefault="006B0D24" w:rsidP="006B0D24">
      <w:pPr>
        <w:jc w:val="both"/>
        <w:rPr>
          <w:lang w:val="en-US"/>
        </w:rPr>
      </w:pPr>
    </w:p>
    <w:p w14:paraId="1B7C41FA" w14:textId="77777777" w:rsidR="006B0D24" w:rsidRDefault="006B0D24" w:rsidP="006B0D24">
      <w:pPr>
        <w:jc w:val="both"/>
        <w:rPr>
          <w:lang w:val="en-US"/>
        </w:rPr>
      </w:pPr>
    </w:p>
    <w:p w14:paraId="08FBE44C" w14:textId="77777777" w:rsidR="006B0D24" w:rsidRDefault="006B0D24" w:rsidP="006B0D24">
      <w:pPr>
        <w:jc w:val="center"/>
        <w:rPr>
          <w:lang w:val="en-US"/>
        </w:rPr>
      </w:pPr>
      <w:r w:rsidRPr="00F14A72">
        <w:rPr>
          <w:noProof/>
          <w:lang w:val="en-US"/>
        </w:rPr>
        <w:drawing>
          <wp:inline distT="0" distB="0" distL="0" distR="0" wp14:anchorId="66AD57C5" wp14:editId="230D0E31">
            <wp:extent cx="8229600" cy="3825240"/>
            <wp:effectExtent l="0" t="0" r="0" b="3810"/>
            <wp:docPr id="10" name="Picture 10"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map of a city&#10;&#10;Description automatically generated"/>
                    <pic:cNvPicPr/>
                  </pic:nvPicPr>
                  <pic:blipFill>
                    <a:blip r:embed="rId9"/>
                    <a:stretch>
                      <a:fillRect/>
                    </a:stretch>
                  </pic:blipFill>
                  <pic:spPr>
                    <a:xfrm>
                      <a:off x="0" y="0"/>
                      <a:ext cx="8229600" cy="3825240"/>
                    </a:xfrm>
                    <a:prstGeom prst="rect">
                      <a:avLst/>
                    </a:prstGeom>
                  </pic:spPr>
                </pic:pic>
              </a:graphicData>
            </a:graphic>
          </wp:inline>
        </w:drawing>
      </w:r>
    </w:p>
    <w:p w14:paraId="4271EE3B" w14:textId="77777777" w:rsidR="006B0D24" w:rsidRDefault="006B0D24" w:rsidP="006B0D24">
      <w:pPr>
        <w:jc w:val="center"/>
        <w:rPr>
          <w:lang w:val="en-US"/>
        </w:rPr>
      </w:pPr>
      <w:r w:rsidRPr="00F14A72">
        <w:rPr>
          <w:noProof/>
        </w:rPr>
        <w:lastRenderedPageBreak/>
        <w:drawing>
          <wp:inline distT="0" distB="0" distL="0" distR="0" wp14:anchorId="46E622C6" wp14:editId="05D0EFE2">
            <wp:extent cx="8229600" cy="51301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29600" cy="5130165"/>
                    </a:xfrm>
                    <a:prstGeom prst="rect">
                      <a:avLst/>
                    </a:prstGeom>
                    <a:noFill/>
                    <a:ln>
                      <a:noFill/>
                    </a:ln>
                  </pic:spPr>
                </pic:pic>
              </a:graphicData>
            </a:graphic>
          </wp:inline>
        </w:drawing>
      </w:r>
    </w:p>
    <w:p w14:paraId="27CD373C" w14:textId="77777777" w:rsidR="006B0D24" w:rsidRDefault="006B0D24" w:rsidP="006B0D24">
      <w:pPr>
        <w:jc w:val="both"/>
        <w:rPr>
          <w:lang w:val="en-US"/>
        </w:rPr>
      </w:pPr>
    </w:p>
    <w:p w14:paraId="06CCBE8F" w14:textId="77777777" w:rsidR="006B0D24" w:rsidRDefault="006B0D24" w:rsidP="006B0D24">
      <w:pPr>
        <w:jc w:val="center"/>
        <w:rPr>
          <w:lang w:val="en-US"/>
        </w:rPr>
      </w:pPr>
      <w:r w:rsidRPr="00B05DCA">
        <w:rPr>
          <w:noProof/>
          <w:lang w:val="en-US"/>
        </w:rPr>
        <w:lastRenderedPageBreak/>
        <w:drawing>
          <wp:inline distT="0" distB="0" distL="0" distR="0" wp14:anchorId="3B8F5E6F" wp14:editId="06269E0C">
            <wp:extent cx="8229600" cy="4278630"/>
            <wp:effectExtent l="0" t="0" r="0" b="7620"/>
            <wp:docPr id="13" name="Picture 1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 screen&#10;&#10;Description automatically generated"/>
                    <pic:cNvPicPr/>
                  </pic:nvPicPr>
                  <pic:blipFill>
                    <a:blip r:embed="rId11"/>
                    <a:stretch>
                      <a:fillRect/>
                    </a:stretch>
                  </pic:blipFill>
                  <pic:spPr>
                    <a:xfrm>
                      <a:off x="0" y="0"/>
                      <a:ext cx="8229600" cy="4278630"/>
                    </a:xfrm>
                    <a:prstGeom prst="rect">
                      <a:avLst/>
                    </a:prstGeom>
                  </pic:spPr>
                </pic:pic>
              </a:graphicData>
            </a:graphic>
          </wp:inline>
        </w:drawing>
      </w:r>
    </w:p>
    <w:p w14:paraId="77B72B8B" w14:textId="77777777" w:rsidR="006B0D24" w:rsidRPr="003B7A6D" w:rsidRDefault="006B0D24" w:rsidP="006B0D24">
      <w:pPr>
        <w:jc w:val="center"/>
        <w:rPr>
          <w:i/>
          <w:iCs/>
          <w:lang w:val="en-US"/>
        </w:rPr>
      </w:pPr>
      <w:r>
        <w:rPr>
          <w:i/>
          <w:iCs/>
          <w:lang w:val="en-US"/>
        </w:rPr>
        <w:t>Map scale: 5-meter squares (~16.4’)</w:t>
      </w:r>
    </w:p>
    <w:p w14:paraId="490E6B28" w14:textId="77777777" w:rsidR="006B0D24" w:rsidRDefault="006B0D24" w:rsidP="006B0D24">
      <w:pPr>
        <w:jc w:val="both"/>
        <w:rPr>
          <w:lang w:val="en-US"/>
        </w:rPr>
      </w:pPr>
    </w:p>
    <w:p w14:paraId="4931BA84" w14:textId="77777777" w:rsidR="006B0D24" w:rsidRPr="003B7A6D" w:rsidRDefault="006B0D24" w:rsidP="006B0D24">
      <w:pPr>
        <w:jc w:val="center"/>
        <w:rPr>
          <w:lang w:val="en-US"/>
        </w:rPr>
      </w:pPr>
      <w:r>
        <w:rPr>
          <w:noProof/>
        </w:rPr>
        <w:lastRenderedPageBreak/>
        <w:drawing>
          <wp:inline distT="0" distB="0" distL="0" distR="0" wp14:anchorId="1289DE0C" wp14:editId="4E1821DD">
            <wp:extent cx="5680057" cy="5017477"/>
            <wp:effectExtent l="0" t="0" r="0" b="0"/>
            <wp:docPr id="14" name="Picture 14" descr="A painting of 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ainting of a group of people sitting at a table&#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3691" cy="5029521"/>
                    </a:xfrm>
                    <a:prstGeom prst="rect">
                      <a:avLst/>
                    </a:prstGeom>
                    <a:noFill/>
                    <a:ln>
                      <a:noFill/>
                    </a:ln>
                  </pic:spPr>
                </pic:pic>
              </a:graphicData>
            </a:graphic>
          </wp:inline>
        </w:drawing>
      </w:r>
    </w:p>
    <w:p w14:paraId="13CD43C1" w14:textId="77777777" w:rsidR="006B0D24" w:rsidRDefault="006B0D24" w:rsidP="006B0D24">
      <w:pPr>
        <w:jc w:val="both"/>
        <w:rPr>
          <w:lang w:val="en-US"/>
        </w:rPr>
      </w:pPr>
    </w:p>
    <w:bookmarkEnd w:id="3"/>
    <w:p w14:paraId="44AD08DF" w14:textId="77777777" w:rsidR="006B0D24" w:rsidRDefault="006B0D24" w:rsidP="006B0D24">
      <w:pPr>
        <w:jc w:val="both"/>
        <w:rPr>
          <w:lang w:val="en-US"/>
        </w:rPr>
      </w:pPr>
      <w:r>
        <w:rPr>
          <w:lang w:val="en-US"/>
        </w:rPr>
        <w:t>~*~</w:t>
      </w:r>
    </w:p>
    <w:p w14:paraId="69458592" w14:textId="77777777" w:rsidR="00EA3F55" w:rsidRDefault="00EA3F55" w:rsidP="006B0D24">
      <w:pPr>
        <w:jc w:val="both"/>
        <w:rPr>
          <w:lang w:val="en-US"/>
        </w:rPr>
      </w:pPr>
    </w:p>
    <w:p w14:paraId="6D3E9944" w14:textId="1D733F06" w:rsidR="006B0D24" w:rsidRDefault="006B0D24" w:rsidP="006B0D24">
      <w:pPr>
        <w:jc w:val="both"/>
        <w:rPr>
          <w:lang w:val="en-US"/>
        </w:rPr>
      </w:pPr>
      <w:r>
        <w:rPr>
          <w:lang w:val="en-US"/>
        </w:rPr>
        <w:t>[PCs] watched on as their drinks were served, and discussed the finer philosophical points of their jobs.  Daisy often brought up the relative lack of risk that their jobs provided, both physically and financially.  Meanwhile, the freighters that hauled the loads they brokered often faced insurmountable odds just to make it to their destinations in one piece.</w:t>
      </w:r>
    </w:p>
    <w:p w14:paraId="41BD0FED" w14:textId="77777777" w:rsidR="000E3445" w:rsidRPr="006B0D24" w:rsidRDefault="000E3445">
      <w:pPr>
        <w:rPr>
          <w:lang w:val="en-US"/>
        </w:rPr>
      </w:pPr>
    </w:p>
    <w:sectPr w:rsidR="000E3445" w:rsidRPr="006B0D2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andelGothic BT">
    <w:panose1 w:val="04030805030B02020C03"/>
    <w:charset w:val="00"/>
    <w:family w:val="decorative"/>
    <w:pitch w:val="variable"/>
    <w:sig w:usb0="00000087" w:usb1="00000000" w:usb2="00000000" w:usb3="00000000" w:csb0="0000001B"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2337CA"/>
    <w:multiLevelType w:val="hybridMultilevel"/>
    <w:tmpl w:val="D0F03D70"/>
    <w:lvl w:ilvl="0" w:tplc="4514917C">
      <w:start w:val="10"/>
      <w:numFmt w:val="bullet"/>
      <w:lvlText w:val=""/>
      <w:lvlJc w:val="left"/>
      <w:pPr>
        <w:ind w:left="720" w:hanging="360"/>
      </w:pPr>
      <w:rPr>
        <w:rFonts w:ascii="Symbol" w:eastAsia="Times New Roman"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41058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D24"/>
    <w:rsid w:val="000E3445"/>
    <w:rsid w:val="006B0D24"/>
    <w:rsid w:val="007E355F"/>
    <w:rsid w:val="00EA3F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E21FB"/>
  <w15:chartTrackingRefBased/>
  <w15:docId w15:val="{0F98437B-53BD-4CC0-9933-7FF7EC69D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0D24"/>
    <w:pPr>
      <w:spacing w:line="276" w:lineRule="auto"/>
      <w:jc w:val="left"/>
    </w:pPr>
    <w:rPr>
      <w:kern w:val="0"/>
      <w:lang w:val="es-VE"/>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0D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318</Words>
  <Characters>1814</Characters>
  <Application>Microsoft Office Word</Application>
  <DocSecurity>0</DocSecurity>
  <Lines>15</Lines>
  <Paragraphs>4</Paragraphs>
  <ScaleCrop>false</ScaleCrop>
  <Company/>
  <LinksUpToDate>false</LinksUpToDate>
  <CharactersWithSpaces>2128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2</cp:revision>
  <dcterms:created xsi:type="dcterms:W3CDTF">2023-10-24T12:59:00Z</dcterms:created>
  <dcterms:modified xsi:type="dcterms:W3CDTF">2023-10-24T13:00:00Z</dcterms:modified>
</cp:coreProperties>
</file>